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F" w:rsidRPr="0023455F" w:rsidRDefault="0023455F" w:rsidP="0023455F">
      <w:r w:rsidRPr="0023455F">
        <w:t>SOFOS</w:t>
      </w:r>
    </w:p>
    <w:p w:rsidR="0023455F" w:rsidRPr="0023455F" w:rsidRDefault="0023455F" w:rsidP="0023455F">
      <w:r w:rsidRPr="0023455F">
        <w:t>CONOCIMIENTO Y GESTIÓN AUTOMÁTICA DE LA MICROFILTRACIÓN</w:t>
      </w:r>
    </w:p>
    <w:p w:rsidR="0023455F" w:rsidRPr="0023455F" w:rsidRDefault="0023455F" w:rsidP="0023455F">
      <w:r w:rsidRPr="0023455F">
        <w:rPr>
          <w:b/>
          <w:bCs/>
        </w:rPr>
        <w:t>SOFOS </w:t>
      </w:r>
      <w:r w:rsidRPr="0023455F">
        <w:t> es un sistema automático de </w:t>
      </w:r>
      <w:r w:rsidRPr="0023455F">
        <w:rPr>
          <w:b/>
          <w:bCs/>
        </w:rPr>
        <w:t xml:space="preserve">estabilización biológica en frío de líquidos </w:t>
      </w:r>
      <w:proofErr w:type="gramStart"/>
      <w:r w:rsidRPr="0023455F">
        <w:rPr>
          <w:b/>
          <w:bCs/>
        </w:rPr>
        <w:t>alimentarios</w:t>
      </w:r>
      <w:r w:rsidRPr="0023455F">
        <w:t> ,</w:t>
      </w:r>
      <w:proofErr w:type="gramEnd"/>
      <w:r w:rsidRPr="0023455F">
        <w:t xml:space="preserve"> por </w:t>
      </w:r>
      <w:r w:rsidRPr="0023455F">
        <w:rPr>
          <w:b/>
          <w:bCs/>
        </w:rPr>
        <w:t xml:space="preserve">filtración con cartuchos </w:t>
      </w:r>
      <w:proofErr w:type="spellStart"/>
      <w:r w:rsidRPr="0023455F">
        <w:rPr>
          <w:b/>
          <w:bCs/>
        </w:rPr>
        <w:t>microporosos</w:t>
      </w:r>
      <w:proofErr w:type="spellEnd"/>
      <w:r w:rsidRPr="0023455F">
        <w:t> .</w:t>
      </w:r>
    </w:p>
    <w:p w:rsidR="0023455F" w:rsidRPr="0023455F" w:rsidRDefault="0023455F" w:rsidP="0023455F">
      <w:r w:rsidRPr="0023455F">
        <w:t>JU.CLA.S. ha adquirido más de diez años de experiencia en el sistema </w:t>
      </w:r>
      <w:r w:rsidRPr="0023455F">
        <w:rPr>
          <w:b/>
          <w:bCs/>
        </w:rPr>
        <w:t>SOFOS, </w:t>
      </w:r>
      <w:r w:rsidRPr="0023455F">
        <w:t> ahora en su sexta generación, en sus diversas aplicaciones industriales, consolidando un prerrequisito válido para garantizar la capacidad de diseñar y actualizar el sistema, dirigido al </w:t>
      </w:r>
      <w:r w:rsidRPr="0023455F">
        <w:rPr>
          <w:b/>
          <w:bCs/>
        </w:rPr>
        <w:t xml:space="preserve">control total del proceso de </w:t>
      </w:r>
      <w:proofErr w:type="spellStart"/>
      <w:r w:rsidRPr="0023455F">
        <w:rPr>
          <w:b/>
          <w:bCs/>
        </w:rPr>
        <w:t>microfiltración</w:t>
      </w:r>
      <w:proofErr w:type="spellEnd"/>
      <w:r w:rsidRPr="0023455F">
        <w:t> .</w:t>
      </w:r>
    </w:p>
    <w:p w:rsidR="0023455F" w:rsidRPr="0023455F" w:rsidRDefault="0023455F" w:rsidP="0023455F">
      <w:r w:rsidRPr="0023455F">
        <w:t xml:space="preserve">Los diferentes patrones de flujo están diseñados para controlar y gestionar automáticamente: la </w:t>
      </w:r>
      <w:proofErr w:type="spellStart"/>
      <w:r w:rsidRPr="0023455F">
        <w:t>microfiltración</w:t>
      </w:r>
      <w:proofErr w:type="spellEnd"/>
      <w:r w:rsidRPr="0023455F">
        <w:t xml:space="preserve"> del vino, la regeneración y desinfección de los elementos de filtro y un diálogo apropiado con el relleno para lograr su perfecta funcionalidad y desinfección.</w:t>
      </w:r>
    </w:p>
    <w:p w:rsidR="0023455F" w:rsidRPr="0023455F" w:rsidRDefault="0023455F" w:rsidP="0023455F">
      <w:r w:rsidRPr="0023455F">
        <w:t xml:space="preserve">Todas las operaciones realizadas (automáticas o manuales) están sujetas a un control continuo y se registran en archivos especiales que pueden consultarse en cualquier momento. Está claro que no se trata simplemente de automatizar el sistema de </w:t>
      </w:r>
      <w:proofErr w:type="spellStart"/>
      <w:r w:rsidRPr="0023455F">
        <w:t>microfiltración</w:t>
      </w:r>
      <w:proofErr w:type="spellEnd"/>
      <w:r w:rsidRPr="0023455F">
        <w:t>, sino de certificar sus procedimientos, creando una base de datos histórica que almacene toda la información relacionada con el uso del sistema.</w:t>
      </w:r>
    </w:p>
    <w:p w:rsidR="0023455F" w:rsidRPr="0023455F" w:rsidRDefault="0023455F" w:rsidP="0023455F">
      <w:r w:rsidRPr="0023455F">
        <w:drawing>
          <wp:inline distT="0" distB="0" distL="0" distR="0">
            <wp:extent cx="4763135" cy="4763135"/>
            <wp:effectExtent l="0" t="0" r="0" b="0"/>
            <wp:docPr id="1" name="Imagen 1" descr="https://www.juclas.it/uploads/Prodotti/so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sof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5F" w:rsidRPr="0023455F" w:rsidRDefault="0023455F" w:rsidP="0023455F">
      <w:r w:rsidRPr="0023455F">
        <w:lastRenderedPageBreak/>
        <w:t>VENTAJAS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rPr>
          <w:b/>
          <w:bCs/>
        </w:rPr>
        <w:t>Automatización total</w:t>
      </w:r>
      <w:r w:rsidRPr="0023455F">
        <w:t> de los ciclos de trabajo y lavado.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Procedimientos de acuerdo con las normas ISO 9000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Certificación de higiene UNI EN 1672-2: 2009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Es posible la intervención manual, pero en modo "controlado"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Software abierto, editable según las necesidades del cliente.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Diálogo con rellenos y sistemas de llenado en general.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rPr>
          <w:b/>
          <w:bCs/>
        </w:rPr>
        <w:t>Prueba automática de integridad del cartucho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Ahorro en cartuchos y mano de obra con procedimientos individuales de regeneración y desinfección.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Ejecución sanitaria de soldaduras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Diseño de diseño personalizado y seguro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Gestión automática del servicio (agua, gas, línea de vapor ...)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Posibilidad de dosificar detergentes y desinfectantes en línea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 xml:space="preserve">Asistencia remota </w:t>
      </w:r>
      <w:proofErr w:type="spellStart"/>
      <w:r w:rsidRPr="0023455F">
        <w:t>remota</w:t>
      </w:r>
      <w:proofErr w:type="spellEnd"/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Medición en línea de oxígeno disuelto</w:t>
      </w:r>
    </w:p>
    <w:p w:rsidR="0023455F" w:rsidRPr="0023455F" w:rsidRDefault="0023455F" w:rsidP="0023455F">
      <w:pPr>
        <w:numPr>
          <w:ilvl w:val="0"/>
          <w:numId w:val="1"/>
        </w:numPr>
      </w:pPr>
      <w:r w:rsidRPr="0023455F">
        <w:t>Combinación posible con sistema automático JU.CLA.S. para la gestión de los gases del vino (MMR PLUS) para la eliminación del oxígeno disuelto o la corrección contenida en el dióxido de carbono</w:t>
      </w:r>
    </w:p>
    <w:p w:rsidR="0023455F" w:rsidRPr="0023455F" w:rsidRDefault="0023455F" w:rsidP="0023455F">
      <w:r w:rsidRPr="0023455F">
        <w:t>MODELOS</w:t>
      </w:r>
    </w:p>
    <w:p w:rsidR="0023455F" w:rsidRPr="0023455F" w:rsidRDefault="0023455F" w:rsidP="0023455F">
      <w:hyperlink r:id="rId7" w:tgtFrame="_blank" w:history="1">
        <w:r w:rsidRPr="0023455F">
          <w:rPr>
            <w:rStyle w:val="Hipervnculo"/>
          </w:rPr>
          <w:t>DESCARGAR LA HOJA DE DATOS</w:t>
        </w:r>
      </w:hyperlink>
    </w:p>
    <w:p w:rsidR="0023455F" w:rsidRPr="0023455F" w:rsidRDefault="0023455F" w:rsidP="0023455F">
      <w:hyperlink r:id="rId8" w:history="1">
        <w:r w:rsidRPr="0023455F">
          <w:rPr>
            <w:rStyle w:val="Hipervnculo"/>
          </w:rPr>
          <w:t>INFORMACIÓN REQUERIDA</w:t>
        </w:r>
      </w:hyperlink>
    </w:p>
    <w:p w:rsidR="00552078" w:rsidRDefault="00552078">
      <w:bookmarkStart w:id="0" w:name="_GoBack"/>
      <w:bookmarkEnd w:id="0"/>
    </w:p>
    <w:sectPr w:rsidR="00552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3E8"/>
    <w:multiLevelType w:val="multilevel"/>
    <w:tmpl w:val="ED5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8C"/>
    <w:rsid w:val="0023455F"/>
    <w:rsid w:val="00552078"/>
    <w:rsid w:val="00A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5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5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525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80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F5F5F5"/>
                                <w:left w:val="single" w:sz="6" w:space="8" w:color="F5F5F5"/>
                                <w:bottom w:val="single" w:sz="12" w:space="8" w:color="55AD20"/>
                                <w:right w:val="single" w:sz="6" w:space="8" w:color="F5F5F5"/>
                              </w:divBdr>
                            </w:div>
                          </w:divsChild>
                        </w:div>
                      </w:divsChild>
                    </w:div>
                    <w:div w:id="1368288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5F5F5"/>
                              </w:divBdr>
                            </w:div>
                          </w:divsChild>
                        </w:div>
                        <w:div w:id="20031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2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5F5F5"/>
                              </w:divBdr>
                            </w:div>
                          </w:divsChild>
                        </w:div>
                      </w:divsChild>
                    </w:div>
                    <w:div w:id="79182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clas.it/index.cfm/it/contatti/?prdN=SOF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uclas.it/uploads/Prodotti/SOF2015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2020-05-14T11:59:00Z</dcterms:created>
  <dcterms:modified xsi:type="dcterms:W3CDTF">2020-05-14T12:05:00Z</dcterms:modified>
</cp:coreProperties>
</file>